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rFonts w:eastAsia="Calibri"/>
                <w:sz w:val="28"/>
                <w:szCs w:val="22"/>
                <w:lang w:eastAsia="en-US"/>
              </w:rPr>
              <w:t>29 июля 2016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6/3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D14F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</w:rPr>
      </w:pPr>
    </w:p>
    <w:p w:rsidR="002314C7" w:rsidRPr="005D14FC" w:rsidRDefault="002314C7" w:rsidP="0058113C">
      <w:pPr>
        <w:rPr>
          <w:sz w:val="26"/>
          <w:szCs w:val="26"/>
        </w:rPr>
      </w:pPr>
    </w:p>
    <w:p w:rsidR="005D14F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</w:t>
      </w:r>
    </w:p>
    <w:p w:rsidR="005D14FC" w:rsidRDefault="001129F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Тверской области шестого</w:t>
      </w:r>
      <w:r w:rsidR="0058113C">
        <w:rPr>
          <w:b/>
          <w:sz w:val="28"/>
          <w:szCs w:val="28"/>
        </w:rPr>
        <w:t xml:space="preserve"> созыва </w:t>
      </w:r>
      <w:proofErr w:type="gramStart"/>
      <w:r w:rsidR="0058113C">
        <w:rPr>
          <w:b/>
          <w:sz w:val="28"/>
          <w:szCs w:val="28"/>
        </w:rPr>
        <w:t>по</w:t>
      </w:r>
      <w:proofErr w:type="gramEnd"/>
      <w:r w:rsidR="0058113C">
        <w:rPr>
          <w:b/>
          <w:sz w:val="28"/>
          <w:szCs w:val="28"/>
        </w:rPr>
        <w:t xml:space="preserve"> </w:t>
      </w:r>
    </w:p>
    <w:p w:rsidR="0058113C" w:rsidRDefault="005D14FC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Северо-Западному</w:t>
      </w:r>
      <w:r w:rsidR="001129F4">
        <w:rPr>
          <w:b/>
          <w:sz w:val="28"/>
          <w:szCs w:val="28"/>
        </w:rPr>
        <w:t xml:space="preserve"> одномандатному избирательному округу № </w:t>
      </w:r>
      <w:r>
        <w:rPr>
          <w:b/>
          <w:sz w:val="28"/>
          <w:szCs w:val="28"/>
        </w:rPr>
        <w:t>1</w:t>
      </w:r>
    </w:p>
    <w:p w:rsidR="007D5004" w:rsidRPr="0058113C" w:rsidRDefault="005D14FC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Козлова Сергея Евгеньевича</w:t>
      </w:r>
    </w:p>
    <w:p w:rsidR="0058113C" w:rsidRDefault="0058113C" w:rsidP="0058113C">
      <w:pPr>
        <w:jc w:val="center"/>
        <w:rPr>
          <w:b/>
          <w:sz w:val="28"/>
          <w:szCs w:val="28"/>
        </w:rPr>
      </w:pPr>
    </w:p>
    <w:p w:rsidR="002314C7" w:rsidRPr="007507E0" w:rsidRDefault="002314C7" w:rsidP="00403838">
      <w:pPr>
        <w:rPr>
          <w:b/>
          <w:sz w:val="28"/>
          <w:szCs w:val="28"/>
        </w:rPr>
      </w:pPr>
    </w:p>
    <w:p w:rsidR="002314C7" w:rsidRDefault="008B19DB" w:rsidP="002314C7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8B19DB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8B19DB">
        <w:rPr>
          <w:sz w:val="28"/>
        </w:rPr>
        <w:t xml:space="preserve">кандидата в </w:t>
      </w:r>
      <w:r w:rsidRPr="008B19DB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>
        <w:rPr>
          <w:sz w:val="28"/>
          <w:szCs w:val="28"/>
        </w:rPr>
        <w:t>Северо-Западному</w:t>
      </w:r>
      <w:r w:rsidRPr="008B19DB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1</w:t>
      </w:r>
      <w:r w:rsidRPr="008B19DB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 Сергея Евгеньевича</w:t>
      </w:r>
      <w:r w:rsidRPr="008B19DB">
        <w:rPr>
          <w:sz w:val="28"/>
          <w:szCs w:val="28"/>
        </w:rPr>
        <w:t>, выдвинутого Тверским</w:t>
      </w:r>
      <w:r w:rsidRPr="008B19DB">
        <w:rPr>
          <w:sz w:val="28"/>
        </w:rPr>
        <w:t xml:space="preserve"> региональным отделением Всероссийской политической партии </w:t>
      </w:r>
      <w:r w:rsidRPr="008B19DB">
        <w:rPr>
          <w:b/>
          <w:sz w:val="28"/>
        </w:rPr>
        <w:t>«ЕДИНАЯ РОССИЯ»</w:t>
      </w:r>
      <w:r w:rsidRPr="008B19DB">
        <w:rPr>
          <w:sz w:val="28"/>
        </w:rPr>
        <w:t xml:space="preserve">, в соответствии со статьями 25, </w:t>
      </w:r>
      <w:r w:rsidR="002E46CD">
        <w:rPr>
          <w:sz w:val="28"/>
          <w:szCs w:val="28"/>
        </w:rPr>
        <w:t>35¹</w:t>
      </w:r>
      <w:r w:rsidRPr="008B19DB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8B19DB">
        <w:rPr>
          <w:sz w:val="28"/>
        </w:rPr>
        <w:t xml:space="preserve">», </w:t>
      </w:r>
      <w:proofErr w:type="gramStart"/>
      <w:r w:rsidRPr="008B19DB">
        <w:rPr>
          <w:sz w:val="28"/>
        </w:rPr>
        <w:t xml:space="preserve">статьями 21, 32.1, 34, 36 Избирательного кодекса Тверской области от 07.04.2003 № 20-ЗО, </w:t>
      </w:r>
      <w:r w:rsidRPr="008B19DB">
        <w:rPr>
          <w:sz w:val="28"/>
          <w:szCs w:val="28"/>
        </w:rPr>
        <w:t>постановлением избирательной комиссии Тверской области от 28.09.2015 № 159/1858-5</w:t>
      </w:r>
      <w:r w:rsidRPr="008B19DB">
        <w:rPr>
          <w:sz w:val="28"/>
        </w:rPr>
        <w:t xml:space="preserve">  </w:t>
      </w:r>
      <w:r w:rsidRPr="008B19DB">
        <w:rPr>
          <w:sz w:val="28"/>
          <w:szCs w:val="28"/>
        </w:rPr>
        <w:t>«О списках политических партий в соответствии со статьей 35¹</w:t>
      </w:r>
      <w:r w:rsidRPr="008B19DB">
        <w:rPr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 итогам единого дня голосования 13 сентября 2015</w:t>
      </w:r>
      <w:proofErr w:type="gramEnd"/>
      <w:r w:rsidRPr="008B19DB">
        <w:rPr>
          <w:sz w:val="28"/>
        </w:rPr>
        <w:t xml:space="preserve"> </w:t>
      </w:r>
      <w:proofErr w:type="gramStart"/>
      <w:r w:rsidRPr="008B19DB">
        <w:rPr>
          <w:sz w:val="28"/>
        </w:rPr>
        <w:t>года</w:t>
      </w:r>
      <w:r w:rsidRPr="008B19DB">
        <w:rPr>
          <w:b/>
          <w:sz w:val="28"/>
          <w:szCs w:val="28"/>
        </w:rPr>
        <w:t xml:space="preserve">», </w:t>
      </w:r>
      <w:r w:rsidRPr="008B19DB">
        <w:rPr>
          <w:sz w:val="28"/>
          <w:szCs w:val="28"/>
        </w:rPr>
        <w:t>постановлением избирательной комиссии Тверской области от 19</w:t>
      </w:r>
      <w:r w:rsidRPr="008B19DB">
        <w:rPr>
          <w:color w:val="FF0000"/>
          <w:sz w:val="28"/>
          <w:szCs w:val="28"/>
        </w:rPr>
        <w:t xml:space="preserve"> </w:t>
      </w:r>
      <w:r w:rsidRPr="008B19DB">
        <w:rPr>
          <w:sz w:val="28"/>
          <w:szCs w:val="28"/>
        </w:rPr>
        <w:t xml:space="preserve">июля 2016 года № 14/167-6 «О заверении списка кандидатов в депутаты Законодательного Собрания Тверской области шестого созыва, выдвинутых избирательным объединением </w:t>
      </w:r>
      <w:r w:rsidRPr="008B19DB">
        <w:rPr>
          <w:b/>
          <w:sz w:val="28"/>
        </w:rPr>
        <w:t>«</w:t>
      </w:r>
      <w:r w:rsidRPr="008B19DB">
        <w:rPr>
          <w:sz w:val="28"/>
        </w:rPr>
        <w:t>Тверское региональное отделение</w:t>
      </w:r>
      <w:r w:rsidRPr="008B19DB">
        <w:rPr>
          <w:b/>
          <w:sz w:val="28"/>
        </w:rPr>
        <w:t xml:space="preserve"> </w:t>
      </w:r>
      <w:r w:rsidRPr="008B19DB">
        <w:rPr>
          <w:sz w:val="28"/>
          <w:szCs w:val="28"/>
        </w:rPr>
        <w:t xml:space="preserve"> </w:t>
      </w:r>
      <w:r w:rsidRPr="008B19DB">
        <w:rPr>
          <w:sz w:val="28"/>
        </w:rPr>
        <w:t xml:space="preserve">Всероссийской политической партии </w:t>
      </w:r>
      <w:r w:rsidRPr="008B19DB">
        <w:rPr>
          <w:b/>
          <w:sz w:val="28"/>
        </w:rPr>
        <w:t>«ЕДИНАЯ РОССИЯ</w:t>
      </w:r>
      <w:r w:rsidRPr="008B19DB">
        <w:rPr>
          <w:b/>
          <w:sz w:val="28"/>
          <w:szCs w:val="28"/>
        </w:rPr>
        <w:t>»</w:t>
      </w:r>
      <w:r w:rsidRPr="008B19DB">
        <w:rPr>
          <w:b/>
          <w:sz w:val="28"/>
        </w:rPr>
        <w:t xml:space="preserve"> </w:t>
      </w:r>
      <w:r w:rsidRPr="008B19DB">
        <w:rPr>
          <w:sz w:val="28"/>
          <w:szCs w:val="28"/>
        </w:rPr>
        <w:t xml:space="preserve">по одномандатным избирательным округам», постановлением избирательной комиссии Тверской области </w:t>
      </w:r>
      <w:r w:rsidR="002314C7" w:rsidRPr="0066666B">
        <w:rPr>
          <w:sz w:val="28"/>
          <w:szCs w:val="28"/>
        </w:rPr>
        <w:t xml:space="preserve">от 18.04.2016 № 174/2175-5 «О возложении </w:t>
      </w:r>
      <w:r w:rsidR="002314C7" w:rsidRPr="0066666B">
        <w:rPr>
          <w:sz w:val="28"/>
          <w:szCs w:val="28"/>
        </w:rPr>
        <w:lastRenderedPageBreak/>
        <w:t>полномочий окружной избирательной комиссии Северо-Западного избирательного округа № 1 по</w:t>
      </w:r>
      <w:proofErr w:type="gramEnd"/>
      <w:r w:rsidR="002314C7" w:rsidRPr="0066666B">
        <w:rPr>
          <w:sz w:val="28"/>
          <w:szCs w:val="28"/>
        </w:rPr>
        <w:t xml:space="preserve"> выборам депутатов Законодательного Собрания Тверской области шестого созыва на территориальную избирательную комиссию Заволжского района города Твери»</w:t>
      </w:r>
      <w:r w:rsidR="002314C7">
        <w:rPr>
          <w:bCs/>
          <w:sz w:val="28"/>
        </w:rPr>
        <w:t xml:space="preserve">, </w:t>
      </w:r>
      <w:r w:rsidR="002314C7" w:rsidRPr="0066666B">
        <w:rPr>
          <w:sz w:val="28"/>
          <w:szCs w:val="28"/>
        </w:rPr>
        <w:t xml:space="preserve">территориальная избирательная комиссия Заволжского района города Твери </w:t>
      </w:r>
      <w:r w:rsidR="002314C7" w:rsidRPr="0066666B">
        <w:rPr>
          <w:b/>
          <w:spacing w:val="32"/>
          <w:sz w:val="28"/>
          <w:szCs w:val="28"/>
        </w:rPr>
        <w:t>постановляет:</w:t>
      </w:r>
    </w:p>
    <w:p w:rsidR="008B19DB" w:rsidRPr="008B19DB" w:rsidRDefault="008B19DB" w:rsidP="008B19DB">
      <w:pPr>
        <w:spacing w:line="360" w:lineRule="auto"/>
        <w:ind w:firstLine="709"/>
        <w:jc w:val="both"/>
        <w:rPr>
          <w:sz w:val="28"/>
          <w:lang w:val="x-none"/>
        </w:rPr>
      </w:pPr>
      <w:r w:rsidRPr="008B19DB">
        <w:rPr>
          <w:bCs/>
          <w:sz w:val="28"/>
          <w:lang w:val="x-none"/>
        </w:rPr>
        <w:t>1.</w:t>
      </w:r>
      <w:r w:rsidRPr="008B19DB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 xml:space="preserve">Зарегистрировать </w:t>
      </w:r>
      <w:r w:rsidRPr="008B19DB">
        <w:rPr>
          <w:sz w:val="28"/>
          <w:lang w:val="x-none"/>
        </w:rPr>
        <w:t xml:space="preserve">кандидатом в депутаты </w:t>
      </w:r>
      <w:r w:rsidRPr="008B19DB">
        <w:rPr>
          <w:sz w:val="28"/>
        </w:rPr>
        <w:t xml:space="preserve">Законодательного Собрания </w:t>
      </w:r>
      <w:r w:rsidRPr="008B19DB">
        <w:rPr>
          <w:sz w:val="28"/>
          <w:lang w:val="x-none"/>
        </w:rPr>
        <w:t xml:space="preserve">Тверской области </w:t>
      </w:r>
      <w:r w:rsidRPr="008B19DB">
        <w:rPr>
          <w:sz w:val="28"/>
        </w:rPr>
        <w:t>шестого</w:t>
      </w:r>
      <w:r w:rsidRPr="008B19DB">
        <w:rPr>
          <w:sz w:val="28"/>
          <w:lang w:val="x-none"/>
        </w:rPr>
        <w:t xml:space="preserve"> созыва по </w:t>
      </w:r>
      <w:r w:rsidR="002314C7">
        <w:rPr>
          <w:sz w:val="28"/>
        </w:rPr>
        <w:t>Северо-Западному</w:t>
      </w:r>
      <w:r w:rsidRPr="008B19DB">
        <w:rPr>
          <w:sz w:val="28"/>
          <w:lang w:val="x-none"/>
        </w:rPr>
        <w:t xml:space="preserve"> </w:t>
      </w:r>
      <w:r w:rsidR="007F2DB8">
        <w:rPr>
          <w:sz w:val="28"/>
        </w:rPr>
        <w:t xml:space="preserve">одномандатному </w:t>
      </w:r>
      <w:r w:rsidRPr="008B19DB">
        <w:rPr>
          <w:sz w:val="28"/>
          <w:lang w:val="x-none"/>
        </w:rPr>
        <w:t xml:space="preserve">избирательному округу № </w:t>
      </w:r>
      <w:r w:rsidR="002314C7">
        <w:rPr>
          <w:sz w:val="28"/>
        </w:rPr>
        <w:t>1</w:t>
      </w:r>
      <w:r w:rsidRPr="008B19DB">
        <w:rPr>
          <w:sz w:val="28"/>
          <w:lang w:val="x-none"/>
        </w:rPr>
        <w:t xml:space="preserve"> </w:t>
      </w:r>
      <w:r w:rsidR="002314C7">
        <w:rPr>
          <w:sz w:val="28"/>
        </w:rPr>
        <w:t>Козлова Сергея Евгеньевича</w:t>
      </w:r>
      <w:r w:rsidRPr="008B19DB">
        <w:rPr>
          <w:sz w:val="28"/>
          <w:lang w:val="x-none"/>
        </w:rPr>
        <w:t>, 19</w:t>
      </w:r>
      <w:r w:rsidRPr="008B19DB">
        <w:rPr>
          <w:sz w:val="28"/>
        </w:rPr>
        <w:t>63</w:t>
      </w:r>
      <w:r w:rsidRPr="008B19DB">
        <w:rPr>
          <w:sz w:val="28"/>
          <w:lang w:val="x-none"/>
        </w:rPr>
        <w:t xml:space="preserve"> года рождения,</w:t>
      </w:r>
      <w:r w:rsidRPr="008B19DB">
        <w:rPr>
          <w:sz w:val="28"/>
        </w:rPr>
        <w:t xml:space="preserve"> </w:t>
      </w:r>
      <w:r w:rsidR="00456CF4">
        <w:rPr>
          <w:sz w:val="28"/>
        </w:rPr>
        <w:t xml:space="preserve">место жительства Тверская область, Калининский район, дер. Дмитровское, место работы </w:t>
      </w:r>
      <w:r w:rsidR="002314C7">
        <w:rPr>
          <w:sz w:val="28"/>
        </w:rPr>
        <w:t>Государственн</w:t>
      </w:r>
      <w:r w:rsidR="00456CF4">
        <w:rPr>
          <w:sz w:val="28"/>
        </w:rPr>
        <w:t>ое</w:t>
      </w:r>
      <w:r w:rsidR="002314C7">
        <w:rPr>
          <w:sz w:val="28"/>
        </w:rPr>
        <w:t xml:space="preserve"> бюджетно</w:t>
      </w:r>
      <w:r w:rsidR="00456CF4">
        <w:rPr>
          <w:sz w:val="28"/>
        </w:rPr>
        <w:t>е</w:t>
      </w:r>
      <w:r w:rsidR="002314C7">
        <w:rPr>
          <w:sz w:val="28"/>
        </w:rPr>
        <w:t xml:space="preserve"> учреждени</w:t>
      </w:r>
      <w:r w:rsidR="00456CF4">
        <w:rPr>
          <w:sz w:val="28"/>
        </w:rPr>
        <w:t>е</w:t>
      </w:r>
      <w:r w:rsidR="002314C7">
        <w:rPr>
          <w:sz w:val="28"/>
        </w:rPr>
        <w:t xml:space="preserve"> здравоохранения Тверской области «Областная клиническая больница»</w:t>
      </w:r>
      <w:r w:rsidR="00456CF4">
        <w:rPr>
          <w:sz w:val="28"/>
        </w:rPr>
        <w:t>, главн</w:t>
      </w:r>
      <w:r w:rsidR="007F2DB8">
        <w:rPr>
          <w:sz w:val="28"/>
        </w:rPr>
        <w:t>ый врач</w:t>
      </w:r>
      <w:r w:rsidRPr="008B19DB">
        <w:rPr>
          <w:sz w:val="28"/>
        </w:rPr>
        <w:t>,</w:t>
      </w:r>
      <w:r w:rsidR="00456CF4">
        <w:rPr>
          <w:sz w:val="28"/>
        </w:rPr>
        <w:t xml:space="preserve"> депутата Тверской городской Думы на непостоянной основе, члена Всероссийской политической партии </w:t>
      </w:r>
      <w:r w:rsidR="00456CF4" w:rsidRPr="00456CF4">
        <w:rPr>
          <w:b/>
          <w:sz w:val="28"/>
        </w:rPr>
        <w:t>«ЕДИНАЯ РОССИЯ»</w:t>
      </w:r>
      <w:r w:rsidR="00456CF4">
        <w:rPr>
          <w:sz w:val="28"/>
        </w:rPr>
        <w:t xml:space="preserve">, члена Местного политического совета местного отделения Партии </w:t>
      </w:r>
      <w:r w:rsidR="00456CF4" w:rsidRPr="00456CF4">
        <w:rPr>
          <w:b/>
          <w:sz w:val="28"/>
        </w:rPr>
        <w:t>«ЕДИНАЯ РОССИЯ»</w:t>
      </w:r>
      <w:r w:rsidR="00456CF4">
        <w:rPr>
          <w:sz w:val="28"/>
        </w:rPr>
        <w:t xml:space="preserve"> г. Твери,</w:t>
      </w:r>
      <w:r w:rsidRPr="008B19DB">
        <w:rPr>
          <w:sz w:val="28"/>
          <w:lang w:val="x-none"/>
        </w:rPr>
        <w:t xml:space="preserve"> выдвинутого Тверск</w:t>
      </w:r>
      <w:r w:rsidRPr="008B19DB">
        <w:rPr>
          <w:sz w:val="28"/>
        </w:rPr>
        <w:t>им</w:t>
      </w:r>
      <w:r w:rsidRPr="008B19DB">
        <w:rPr>
          <w:sz w:val="28"/>
          <w:lang w:val="x-none"/>
        </w:rPr>
        <w:t xml:space="preserve"> региональн</w:t>
      </w:r>
      <w:r w:rsidRPr="008B19DB">
        <w:rPr>
          <w:sz w:val="28"/>
        </w:rPr>
        <w:t>ым</w:t>
      </w:r>
      <w:r w:rsidRPr="008B19DB">
        <w:rPr>
          <w:sz w:val="28"/>
          <w:lang w:val="x-none"/>
        </w:rPr>
        <w:t xml:space="preserve"> отделением Всероссийской политической партии </w:t>
      </w:r>
      <w:r w:rsidRPr="008B19DB">
        <w:rPr>
          <w:b/>
          <w:sz w:val="28"/>
          <w:lang w:val="x-none"/>
        </w:rPr>
        <w:t>«ЕДИНАЯ РОССИЯ»</w:t>
      </w:r>
      <w:r w:rsidRPr="008B19DB">
        <w:rPr>
          <w:sz w:val="28"/>
          <w:lang w:val="x-none"/>
        </w:rPr>
        <w:t>.</w:t>
      </w:r>
    </w:p>
    <w:p w:rsidR="008B19DB" w:rsidRPr="008B19DB" w:rsidRDefault="008B19DB" w:rsidP="008B19DB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Дата регистрации   </w:t>
      </w:r>
      <w:r w:rsidR="002314C7">
        <w:rPr>
          <w:bCs/>
          <w:sz w:val="28"/>
        </w:rPr>
        <w:t>29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bCs/>
          <w:sz w:val="28"/>
        </w:rPr>
        <w:t>июля</w:t>
      </w:r>
      <w:r w:rsidRPr="008B19DB">
        <w:rPr>
          <w:bCs/>
          <w:sz w:val="28"/>
          <w:lang w:val="x-none"/>
        </w:rPr>
        <w:t xml:space="preserve"> 201</w:t>
      </w:r>
      <w:r w:rsidRPr="008B19DB">
        <w:rPr>
          <w:bCs/>
          <w:sz w:val="28"/>
        </w:rPr>
        <w:t>6</w:t>
      </w:r>
      <w:r w:rsidRPr="008B19DB">
        <w:rPr>
          <w:bCs/>
          <w:sz w:val="28"/>
          <w:lang w:val="x-none"/>
        </w:rPr>
        <w:t xml:space="preserve"> года.</w:t>
      </w:r>
    </w:p>
    <w:p w:rsidR="008B19DB" w:rsidRPr="008B19DB" w:rsidRDefault="008B19DB" w:rsidP="008B19DB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8B19DB">
        <w:rPr>
          <w:bCs/>
          <w:sz w:val="28"/>
          <w:lang w:val="x-none"/>
        </w:rPr>
        <w:t xml:space="preserve">Время регистрации </w:t>
      </w:r>
      <w:r w:rsidRPr="008B19DB">
        <w:rPr>
          <w:bCs/>
          <w:sz w:val="28"/>
        </w:rPr>
        <w:t xml:space="preserve"> </w:t>
      </w:r>
      <w:r w:rsidR="00C06828">
        <w:rPr>
          <w:bCs/>
          <w:sz w:val="28"/>
        </w:rPr>
        <w:t>16</w:t>
      </w:r>
      <w:r w:rsidRPr="008B19DB">
        <w:rPr>
          <w:bCs/>
          <w:sz w:val="28"/>
        </w:rPr>
        <w:t xml:space="preserve"> </w:t>
      </w:r>
      <w:r w:rsidRPr="008B19DB">
        <w:rPr>
          <w:bCs/>
          <w:sz w:val="28"/>
          <w:lang w:val="x-none"/>
        </w:rPr>
        <w:t xml:space="preserve"> час </w:t>
      </w:r>
      <w:r w:rsidR="00C06828">
        <w:rPr>
          <w:bCs/>
          <w:sz w:val="28"/>
        </w:rPr>
        <w:t>22</w:t>
      </w:r>
      <w:bookmarkStart w:id="0" w:name="_GoBack"/>
      <w:bookmarkEnd w:id="0"/>
      <w:r w:rsidRPr="008B19DB">
        <w:rPr>
          <w:bCs/>
          <w:sz w:val="28"/>
          <w:lang w:val="x-none"/>
        </w:rPr>
        <w:t xml:space="preserve"> мин.</w:t>
      </w:r>
    </w:p>
    <w:p w:rsidR="008B19DB" w:rsidRPr="003C68E3" w:rsidRDefault="008B19DB" w:rsidP="008B19DB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8B19DB">
        <w:rPr>
          <w:bCs/>
          <w:sz w:val="28"/>
          <w:lang w:val="x-none"/>
        </w:rPr>
        <w:t>2.</w:t>
      </w:r>
      <w:r w:rsidRPr="008B19DB">
        <w:rPr>
          <w:bCs/>
          <w:sz w:val="28"/>
          <w:lang w:val="x-none"/>
        </w:rPr>
        <w:tab/>
        <w:t xml:space="preserve">Выдать </w:t>
      </w:r>
      <w:r w:rsidR="002314C7">
        <w:rPr>
          <w:sz w:val="28"/>
        </w:rPr>
        <w:t>Козлову Сергею Евгеньевичу</w:t>
      </w:r>
      <w:r w:rsidRPr="008B19DB">
        <w:rPr>
          <w:sz w:val="28"/>
          <w:lang w:val="x-none"/>
        </w:rPr>
        <w:t xml:space="preserve">, </w:t>
      </w:r>
      <w:r w:rsidRPr="008B19DB">
        <w:rPr>
          <w:bCs/>
          <w:sz w:val="28"/>
          <w:lang w:val="x-none"/>
        </w:rPr>
        <w:t>удостоверение</w:t>
      </w:r>
      <w:r w:rsidR="003C68E3">
        <w:rPr>
          <w:bCs/>
          <w:sz w:val="28"/>
        </w:rPr>
        <w:t xml:space="preserve"> зарегистрированного</w:t>
      </w:r>
      <w:r w:rsidRPr="008B19DB">
        <w:rPr>
          <w:bCs/>
          <w:sz w:val="28"/>
          <w:lang w:val="x-none"/>
        </w:rPr>
        <w:t xml:space="preserve"> </w:t>
      </w:r>
      <w:r w:rsidRPr="008B19DB">
        <w:rPr>
          <w:sz w:val="28"/>
          <w:lang w:val="x-none"/>
        </w:rPr>
        <w:t>кандидат</w:t>
      </w:r>
      <w:r w:rsidR="003C68E3">
        <w:rPr>
          <w:sz w:val="28"/>
        </w:rPr>
        <w:t>а</w:t>
      </w:r>
      <w:r w:rsidRPr="008B19DB">
        <w:rPr>
          <w:sz w:val="28"/>
          <w:lang w:val="x-none"/>
        </w:rPr>
        <w:t xml:space="preserve"> в депутаты </w:t>
      </w:r>
      <w:r w:rsidRPr="008B19DB">
        <w:rPr>
          <w:sz w:val="28"/>
          <w:szCs w:val="28"/>
        </w:rPr>
        <w:t>Законодательного Собрания Тверской области</w:t>
      </w:r>
      <w:r w:rsidRPr="008B19DB">
        <w:rPr>
          <w:sz w:val="28"/>
          <w:szCs w:val="28"/>
          <w:lang w:val="x-none"/>
        </w:rPr>
        <w:t xml:space="preserve"> </w:t>
      </w:r>
      <w:r w:rsidR="00B33850">
        <w:rPr>
          <w:sz w:val="28"/>
          <w:szCs w:val="28"/>
        </w:rPr>
        <w:t xml:space="preserve">шестого созыва </w:t>
      </w:r>
      <w:r w:rsidRPr="008B19DB">
        <w:rPr>
          <w:sz w:val="28"/>
          <w:szCs w:val="28"/>
          <w:lang w:val="x-none"/>
        </w:rPr>
        <w:t xml:space="preserve">по </w:t>
      </w:r>
      <w:r w:rsidR="002314C7">
        <w:rPr>
          <w:sz w:val="28"/>
          <w:szCs w:val="28"/>
        </w:rPr>
        <w:t>Северо-Западному</w:t>
      </w:r>
      <w:r w:rsidRPr="008B19DB">
        <w:rPr>
          <w:sz w:val="28"/>
          <w:szCs w:val="28"/>
          <w:lang w:val="x-none"/>
        </w:rPr>
        <w:t xml:space="preserve"> одномандатному избирательному округу № </w:t>
      </w:r>
      <w:r w:rsidR="002314C7">
        <w:rPr>
          <w:sz w:val="28"/>
          <w:szCs w:val="28"/>
        </w:rPr>
        <w:t>1</w:t>
      </w:r>
      <w:r w:rsidRPr="008B19DB">
        <w:rPr>
          <w:sz w:val="28"/>
          <w:szCs w:val="28"/>
          <w:lang w:val="x-none"/>
        </w:rPr>
        <w:t xml:space="preserve"> </w:t>
      </w:r>
      <w:r w:rsidR="003C68E3">
        <w:rPr>
          <w:sz w:val="28"/>
          <w:szCs w:val="28"/>
        </w:rPr>
        <w:t>установленного образца.</w:t>
      </w:r>
    </w:p>
    <w:p w:rsidR="008B19DB" w:rsidRPr="005F2994" w:rsidRDefault="008B19DB" w:rsidP="008B19DB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B19DB">
        <w:rPr>
          <w:sz w:val="28"/>
          <w:lang w:val="x-none"/>
        </w:rPr>
        <w:t>3.</w:t>
      </w:r>
      <w:r w:rsidRPr="008B19DB">
        <w:rPr>
          <w:sz w:val="28"/>
        </w:rPr>
        <w:t xml:space="preserve">  </w:t>
      </w:r>
      <w:r w:rsidRPr="008B19DB">
        <w:rPr>
          <w:sz w:val="28"/>
          <w:lang w:val="x-none"/>
        </w:rPr>
        <w:t>Использовать в избирательных документах</w:t>
      </w:r>
      <w:r w:rsidRPr="008B19DB">
        <w:rPr>
          <w:sz w:val="28"/>
        </w:rPr>
        <w:t xml:space="preserve"> </w:t>
      </w:r>
      <w:r w:rsidR="002314C7">
        <w:rPr>
          <w:sz w:val="28"/>
        </w:rPr>
        <w:t>Козлова Сергея Евгеньевича</w:t>
      </w:r>
      <w:r w:rsidRPr="008B19DB">
        <w:rPr>
          <w:sz w:val="28"/>
          <w:lang w:val="x-none"/>
        </w:rPr>
        <w:t xml:space="preserve"> следующее наименование избирательного объединения – </w:t>
      </w:r>
      <w:r w:rsidR="005F2994">
        <w:rPr>
          <w:sz w:val="28"/>
        </w:rPr>
        <w:t>«</w:t>
      </w:r>
      <w:r w:rsidRPr="008B19DB">
        <w:rPr>
          <w:sz w:val="28"/>
          <w:lang w:val="x-none"/>
        </w:rPr>
        <w:t>Тверское региональное отделение</w:t>
      </w:r>
      <w:r w:rsidRPr="008B19DB">
        <w:rPr>
          <w:b/>
          <w:sz w:val="28"/>
          <w:lang w:val="x-none"/>
        </w:rPr>
        <w:t xml:space="preserve"> </w:t>
      </w:r>
      <w:r w:rsidRPr="008B19DB">
        <w:rPr>
          <w:sz w:val="28"/>
          <w:szCs w:val="28"/>
          <w:lang w:val="x-none"/>
        </w:rPr>
        <w:t xml:space="preserve"> </w:t>
      </w:r>
      <w:r w:rsidRPr="008B19DB">
        <w:rPr>
          <w:sz w:val="28"/>
          <w:lang w:val="x-none"/>
        </w:rPr>
        <w:t xml:space="preserve">Всероссийской политической партии </w:t>
      </w:r>
      <w:r w:rsidRPr="008B19DB">
        <w:rPr>
          <w:b/>
          <w:sz w:val="28"/>
          <w:lang w:val="x-none"/>
        </w:rPr>
        <w:t>«ЕДИНАЯ РОССИЯ</w:t>
      </w:r>
      <w:r w:rsidRPr="008B19DB">
        <w:rPr>
          <w:b/>
          <w:sz w:val="28"/>
          <w:szCs w:val="28"/>
          <w:lang w:val="x-none"/>
        </w:rPr>
        <w:t>»</w:t>
      </w:r>
      <w:r w:rsidR="005F2994">
        <w:rPr>
          <w:b/>
          <w:sz w:val="28"/>
          <w:szCs w:val="28"/>
        </w:rPr>
        <w:t xml:space="preserve"> - </w:t>
      </w:r>
      <w:r w:rsidR="005F2994" w:rsidRPr="005F2994">
        <w:rPr>
          <w:sz w:val="28"/>
          <w:szCs w:val="28"/>
        </w:rPr>
        <w:t>«Тверское региональное отделение Партии</w:t>
      </w:r>
      <w:r w:rsidR="005F2994">
        <w:rPr>
          <w:b/>
          <w:sz w:val="28"/>
          <w:szCs w:val="28"/>
        </w:rPr>
        <w:t xml:space="preserve"> «ЕДИНАЯ РОССИЯ»</w:t>
      </w:r>
      <w:r w:rsidR="00F262D5">
        <w:rPr>
          <w:b/>
          <w:sz w:val="28"/>
          <w:szCs w:val="28"/>
        </w:rPr>
        <w:t>.</w:t>
      </w:r>
    </w:p>
    <w:p w:rsidR="003C68E3" w:rsidRPr="003C68E3" w:rsidRDefault="003C68E3" w:rsidP="008B19DB">
      <w:pPr>
        <w:snapToGrid w:val="0"/>
        <w:spacing w:line="360" w:lineRule="auto"/>
        <w:ind w:firstLine="709"/>
        <w:jc w:val="both"/>
        <w:rPr>
          <w:sz w:val="28"/>
        </w:rPr>
      </w:pPr>
      <w:r w:rsidRPr="003C68E3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Опубликовать настоящее постановление в газете «Тверские вед</w:t>
      </w:r>
      <w:r w:rsidR="005F2994">
        <w:rPr>
          <w:sz w:val="28"/>
          <w:szCs w:val="28"/>
        </w:rPr>
        <w:t>омости</w:t>
      </w:r>
      <w:r>
        <w:rPr>
          <w:sz w:val="28"/>
          <w:szCs w:val="28"/>
        </w:rPr>
        <w:t>»</w:t>
      </w:r>
    </w:p>
    <w:p w:rsidR="0066666B" w:rsidRPr="0066666B" w:rsidRDefault="0066666B" w:rsidP="0066666B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29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66666B">
        <w:rPr>
          <w:sz w:val="28"/>
          <w:szCs w:val="28"/>
        </w:rPr>
        <w:t>Разместить</w:t>
      </w:r>
      <w:proofErr w:type="gramEnd"/>
      <w:r w:rsidRPr="0066666B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</w:p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Председатель</w:t>
            </w:r>
          </w:p>
          <w:p w:rsidR="0066666B" w:rsidRPr="0066666B" w:rsidRDefault="0066666B" w:rsidP="0066666B">
            <w:pPr>
              <w:jc w:val="center"/>
              <w:rPr>
                <w:sz w:val="28"/>
                <w:szCs w:val="26"/>
              </w:rPr>
            </w:pPr>
            <w:r w:rsidRPr="0066666B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8B19DB" w:rsidRDefault="008B19D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8B19DB" w:rsidRDefault="008B19D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8B19DB" w:rsidRDefault="008B19D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6"/>
              </w:rPr>
            </w:pPr>
          </w:p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6666B">
              <w:rPr>
                <w:sz w:val="28"/>
                <w:szCs w:val="26"/>
              </w:rPr>
              <w:t xml:space="preserve">О.Б. </w:t>
            </w:r>
            <w:proofErr w:type="spellStart"/>
            <w:r w:rsidRPr="0066666B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666B" w:rsidRPr="0066666B" w:rsidTr="00203388">
        <w:tc>
          <w:tcPr>
            <w:tcW w:w="4219" w:type="dxa"/>
          </w:tcPr>
          <w:p w:rsidR="0066666B" w:rsidRPr="0066666B" w:rsidRDefault="0066666B" w:rsidP="0066666B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Секретарь</w:t>
            </w:r>
          </w:p>
          <w:p w:rsidR="0066666B" w:rsidRPr="0066666B" w:rsidRDefault="0066666B" w:rsidP="0066666B">
            <w:pPr>
              <w:jc w:val="center"/>
              <w:rPr>
                <w:sz w:val="28"/>
              </w:rPr>
            </w:pPr>
            <w:r w:rsidRPr="0066666B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66666B" w:rsidRPr="0066666B" w:rsidRDefault="0066666B" w:rsidP="0066666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6666B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6666B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6666B" w:rsidRPr="0066666B" w:rsidRDefault="0066666B" w:rsidP="0066666B">
      <w:pPr>
        <w:rPr>
          <w:sz w:val="20"/>
          <w:szCs w:val="20"/>
        </w:rPr>
      </w:pPr>
    </w:p>
    <w:p w:rsidR="006A3E04" w:rsidRDefault="006A3E04" w:rsidP="0066666B">
      <w:pPr>
        <w:spacing w:line="360" w:lineRule="auto"/>
        <w:ind w:firstLine="709"/>
        <w:jc w:val="both"/>
      </w:pPr>
    </w:p>
    <w:sectPr w:rsidR="006A3E04" w:rsidSect="0040383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5A" w:rsidRDefault="000D085A">
      <w:r>
        <w:separator/>
      </w:r>
    </w:p>
  </w:endnote>
  <w:endnote w:type="continuationSeparator" w:id="0">
    <w:p w:rsidR="000D085A" w:rsidRDefault="000D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5A" w:rsidRDefault="000D085A">
      <w:r>
        <w:separator/>
      </w:r>
    </w:p>
  </w:footnote>
  <w:footnote w:type="continuationSeparator" w:id="0">
    <w:p w:rsidR="000D085A" w:rsidRDefault="000D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D7" w:rsidRDefault="004D54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828">
      <w:rPr>
        <w:noProof/>
      </w:rPr>
      <w:t>3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26A"/>
    <w:rsid w:val="000A6615"/>
    <w:rsid w:val="000A7DB9"/>
    <w:rsid w:val="000B1374"/>
    <w:rsid w:val="000B3B6D"/>
    <w:rsid w:val="000B56D5"/>
    <w:rsid w:val="000B640C"/>
    <w:rsid w:val="000D085A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7C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128E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14C7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3DD2"/>
    <w:rsid w:val="002D7313"/>
    <w:rsid w:val="002E0137"/>
    <w:rsid w:val="002E46CD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C68E3"/>
    <w:rsid w:val="003D4D80"/>
    <w:rsid w:val="003E3D3A"/>
    <w:rsid w:val="003E64D2"/>
    <w:rsid w:val="003E7994"/>
    <w:rsid w:val="003F746D"/>
    <w:rsid w:val="00403838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56CF4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14FC"/>
    <w:rsid w:val="005E29DE"/>
    <w:rsid w:val="005E5727"/>
    <w:rsid w:val="005E79E0"/>
    <w:rsid w:val="005F2994"/>
    <w:rsid w:val="005F7318"/>
    <w:rsid w:val="005F7DA0"/>
    <w:rsid w:val="00606A0F"/>
    <w:rsid w:val="00613B75"/>
    <w:rsid w:val="006147CF"/>
    <w:rsid w:val="006171D7"/>
    <w:rsid w:val="00645936"/>
    <w:rsid w:val="006507F2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2DB8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9DB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49E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85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828"/>
    <w:rsid w:val="00C12670"/>
    <w:rsid w:val="00C13A5E"/>
    <w:rsid w:val="00C2025E"/>
    <w:rsid w:val="00C20681"/>
    <w:rsid w:val="00C34B06"/>
    <w:rsid w:val="00C41044"/>
    <w:rsid w:val="00C555DB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42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262D5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Марк</cp:lastModifiedBy>
  <cp:revision>16</cp:revision>
  <cp:lastPrinted>2016-07-29T13:22:00Z</cp:lastPrinted>
  <dcterms:created xsi:type="dcterms:W3CDTF">2016-07-29T08:25:00Z</dcterms:created>
  <dcterms:modified xsi:type="dcterms:W3CDTF">2016-07-29T13:23:00Z</dcterms:modified>
</cp:coreProperties>
</file>